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lineRule="auto" w:line="240"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>
      <w:pPr>
        <w:pStyle w:val="ListParagraph"/>
        <w:spacing w:lineRule="auto" w:line="240" w:before="0" w:after="0"/>
        <w:contextualSpacing/>
        <w:jc w:val="both"/>
        <w:rPr>
          <w:rFonts w:eastAsia="" w:cs="Times New Roman" w:eastAsiaTheme="majorEastAsia"/>
          <w:sz w:val="28"/>
          <w:szCs w:val="28"/>
        </w:rPr>
      </w:pPr>
      <w:r>
        <w:rPr>
          <w:rFonts w:eastAsia="" w:cs="Times New Roman" w:eastAsiaTheme="majorEastAsia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eastAsia="" w:cs="Times New Roman" w:eastAsiaTheme="majorEastAsia"/>
          <w:sz w:val="28"/>
          <w:szCs w:val="28"/>
        </w:rPr>
      </w:pPr>
      <w:r>
        <w:rPr>
          <w:rFonts w:eastAsia="" w:cs="Times New Roman" w:eastAsiaTheme="majorEastAsia"/>
          <w:sz w:val="28"/>
          <w:szCs w:val="28"/>
        </w:rPr>
        <w:t>Информация о ЕСИА</w:t>
      </w:r>
    </w:p>
    <w:p>
      <w:pPr>
        <w:pStyle w:val="Normal"/>
        <w:spacing w:lineRule="auto" w:line="240" w:before="0" w:after="0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>
        <w:rPr>
          <w:rFonts w:cs="Times New Roman"/>
          <w:sz w:val="28"/>
          <w:szCs w:val="28"/>
          <w:lang w:val="en-US"/>
        </w:rPr>
        <w:t>uslugi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en-US"/>
        </w:rPr>
        <w:t>tatarstan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en-US"/>
        </w:rPr>
        <w:t>ru</w:t>
      </w:r>
      <w:r>
        <w:rPr>
          <w:rFonts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>
      <w:pPr>
        <w:pStyle w:val="Normal"/>
        <w:spacing w:lineRule="auto" w:line="240" w:before="0" w:after="0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>
        <w:rPr>
          <w:rFonts w:cs="Times New Roman"/>
          <w:sz w:val="28"/>
          <w:szCs w:val="28"/>
          <w:lang w:val="en-US"/>
        </w:rPr>
        <w:t>nalog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en-US"/>
        </w:rPr>
        <w:t>ru</w:t>
      </w:r>
      <w:r>
        <w:rPr>
          <w:rFonts w:cs="Times New Roman"/>
          <w:sz w:val="28"/>
          <w:szCs w:val="28"/>
        </w:rPr>
        <w:t xml:space="preserve"> и на сайте Пенсионного фонда РФ на сайте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www.pfrf.ru и других.</w:t>
      </w:r>
    </w:p>
    <w:p>
      <w:pPr>
        <w:pStyle w:val="Normal"/>
        <w:spacing w:lineRule="auto" w:line="240" w:before="0" w:after="0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</w:t>
      </w:r>
      <w:bookmarkStart w:id="0" w:name="_GoBack"/>
      <w:bookmarkEnd w:id="0"/>
      <w:r>
        <w:rPr>
          <w:color w:val="auto"/>
          <w:sz w:val="28"/>
          <w:szCs w:val="28"/>
        </w:rPr>
        <w:t>ить доступ к большему перечню электронных услуг.</w:t>
      </w:r>
    </w:p>
    <w:p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>
      <w:pPr>
        <w:pStyle w:val="Normal"/>
        <w:spacing w:lineRule="auto" w:line="240" w:before="0" w:after="0"/>
        <w:ind w:firstLine="36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>
      <w:pPr>
        <w:pStyle w:val="Normal"/>
        <w:spacing w:lineRule="auto" w:line="240" w:before="0" w:after="0"/>
        <w:ind w:firstLine="426"/>
        <w:jc w:val="both"/>
        <w:rPr/>
      </w:pPr>
      <w:r>
        <w:rPr>
          <w:rFonts w:cs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2">
        <w:r>
          <w:rPr>
            <w:rStyle w:val="ListLabel18"/>
            <w:rFonts w:cs="Times New Roman"/>
            <w:sz w:val="28"/>
            <w:szCs w:val="28"/>
          </w:rPr>
          <w:t>beta.gosuslugi.ru/help/personal</w:t>
        </w:r>
      </w:hyperlink>
      <w:r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>
      <w:pPr>
        <w:pStyle w:val="Normal"/>
        <w:spacing w:lineRule="auto" w:line="240" w:before="0" w:after="0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eastAsia="" w:cs="Times New Roman" w:eastAsiaTheme="majorEastAsia"/>
          <w:sz w:val="28"/>
          <w:szCs w:val="28"/>
        </w:rPr>
      </w:pPr>
      <w:r>
        <w:rPr>
          <w:rFonts w:eastAsia="" w:cs="Times New Roman" w:eastAsiaTheme="majorEastAsia"/>
          <w:sz w:val="28"/>
          <w:szCs w:val="28"/>
        </w:rPr>
        <w:t>Регистрация в ЕСИА</w:t>
      </w:r>
    </w:p>
    <w:p>
      <w:pPr>
        <w:pStyle w:val="Normal"/>
        <w:spacing w:lineRule="auto" w:line="240" w:before="0" w:after="0"/>
        <w:ind w:firstLine="360"/>
        <w:jc w:val="both"/>
        <w:rPr/>
      </w:pPr>
      <w:r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3">
        <w:r>
          <w:rPr>
            <w:rStyle w:val="Style12"/>
            <w:color w:val="auto"/>
            <w:sz w:val="28"/>
            <w:szCs w:val="28"/>
          </w:rPr>
          <w:t>http://esia.gosuslugi.ru/registration</w:t>
        </w:r>
      </w:hyperlink>
      <w:r>
        <w:rPr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фамилия; </w:t>
      </w:r>
    </w:p>
    <w:p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имя; </w:t>
      </w:r>
    </w:p>
    <w:p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>
      <w:pPr>
        <w:pStyle w:val="Default"/>
        <w:keepNext w:val="true"/>
        <w:jc w:val="center"/>
        <w:rPr>
          <w:color w:val="auto"/>
          <w:sz w:val="28"/>
          <w:szCs w:val="28"/>
        </w:rPr>
      </w:pPr>
      <w:r>
        <w:rPr/>
        <w:drawing>
          <wp:inline distT="0" distB="0" distL="0" distR="0">
            <wp:extent cx="4248150" cy="3217545"/>
            <wp:effectExtent l="0" t="0" r="0" b="0"/>
            <wp:docPr id="1" name="Рисунок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816" t="6190" r="19242" b="9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</w:t>
      </w:r>
      <w:r>
        <w:rPr>
          <w:sz w:val="28"/>
          <w:szCs w:val="28"/>
        </w:rPr>
        <w:fldChar w:fldCharType="end"/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этого следует нажать на кнопку «Зарегистрироваться». </w:t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указанный номер телефона придет </w:t>
      </w:r>
      <w:r>
        <w:rPr>
          <w:sz w:val="28"/>
          <w:szCs w:val="28"/>
          <w:lang w:val="en-US"/>
        </w:rPr>
        <w:t>SMS</w:t>
      </w:r>
      <w:r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spacing w:lineRule="auto" w:line="240" w:before="0" w:after="0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2987040" cy="2618105"/>
            <wp:effectExtent l="0" t="0" r="0" b="0"/>
            <wp:docPr id="2" name="Рисунок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2</w:t>
      </w:r>
      <w:r>
        <w:rPr>
          <w:sz w:val="28"/>
          <w:szCs w:val="28"/>
        </w:rPr>
        <w:fldChar w:fldCharType="end"/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eastAsia="" w:cs="Times New Roman" w:eastAsiaTheme="majorEastAsia"/>
          <w:sz w:val="28"/>
          <w:szCs w:val="28"/>
        </w:rPr>
      </w:pPr>
      <w:r>
        <w:rPr>
          <w:rFonts w:eastAsia="" w:cs="Times New Roman" w:eastAsiaTheme="majorEastAsia"/>
          <w:sz w:val="28"/>
          <w:szCs w:val="28"/>
        </w:rPr>
        <w:t>Повышение уровня учетной записи ЕСИА</w:t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>
        <w:rPr>
          <w:sz w:val="28"/>
          <w:szCs w:val="28"/>
          <w:lang w:val="en-US"/>
        </w:rPr>
        <w:t>esia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gosuslugi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уточнить личные данные; </w:t>
      </w:r>
    </w:p>
    <w:p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ФИО;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дата рождения;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место рождения;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СНИЛС;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гражданство; </w:t>
      </w:r>
    </w:p>
    <w:p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>
      <w:pPr>
        <w:pStyle w:val="Default"/>
        <w:keepNext w:val="true"/>
        <w:ind w:left="360" w:hanging="0"/>
        <w:jc w:val="center"/>
        <w:rPr>
          <w:color w:val="auto"/>
          <w:sz w:val="28"/>
          <w:szCs w:val="28"/>
        </w:rPr>
      </w:pPr>
      <w:r>
        <w:rPr/>
        <w:drawing>
          <wp:inline distT="0" distB="0" distL="0" distR="0">
            <wp:extent cx="4245610" cy="4801235"/>
            <wp:effectExtent l="0" t="0" r="0" b="0"/>
            <wp:docPr id="3" name="Рисунок 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082" t="14757" r="33844" b="9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1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3</w:t>
      </w:r>
      <w:r>
        <w:rPr>
          <w:sz w:val="28"/>
          <w:szCs w:val="28"/>
        </w:rPr>
        <w:fldChar w:fldCharType="end"/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>
      <w:pPr>
        <w:pStyle w:val="Normal"/>
        <w:keepNext w:val="true"/>
        <w:spacing w:lineRule="auto" w:line="240" w:before="0" w:after="0"/>
        <w:ind w:firstLine="360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4230370" cy="3041650"/>
            <wp:effectExtent l="0" t="0" r="0" b="0"/>
            <wp:docPr id="4" name="Рисунок 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4</w:t>
      </w:r>
      <w:r>
        <w:rPr>
          <w:sz w:val="28"/>
          <w:szCs w:val="28"/>
        </w:rPr>
        <w:fldChar w:fldCharType="end"/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>
      <w:pPr>
        <w:pStyle w:val="Normal"/>
        <w:spacing w:lineRule="auto" w:line="240" w:before="0"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>
        <w:rPr>
          <w:sz w:val="28"/>
          <w:szCs w:val="28"/>
          <w:lang w:val="en-US"/>
        </w:rPr>
        <w:t>gosuslugi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>
        <w:rPr>
          <w:sz w:val="28"/>
          <w:szCs w:val="28"/>
          <w:lang w:val="en-US"/>
        </w:rPr>
        <w:t>nalog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и Пенсионного фонда </w:t>
      </w:r>
      <w:r>
        <w:rPr>
          <w:sz w:val="28"/>
          <w:szCs w:val="28"/>
          <w:lang w:val="en-US"/>
        </w:rPr>
        <w:t>pfrf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. Найти ближайший МФЦ можно на сайте </w:t>
      </w:r>
      <w:r>
        <w:rPr>
          <w:sz w:val="28"/>
          <w:szCs w:val="28"/>
          <w:lang w:val="en-US"/>
        </w:rPr>
        <w:t>uslugi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tatarstan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mfc</w:t>
      </w:r>
      <w:r>
        <w:rPr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eastAsia="" w:cs="Times New Roman" w:eastAsiaTheme="majorEastAsia"/>
          <w:sz w:val="28"/>
          <w:szCs w:val="28"/>
        </w:rPr>
      </w:pPr>
      <w:r>
        <w:rPr>
          <w:rFonts w:eastAsia="" w:cs="Times New Roman" w:eastAsiaTheme="majorEastAsia"/>
          <w:sz w:val="28"/>
          <w:szCs w:val="28"/>
        </w:rPr>
        <w:t xml:space="preserve">Вход на Портал через ЕСИА. Установка привязки. </w:t>
      </w:r>
    </w:p>
    <w:p>
      <w:pPr>
        <w:pStyle w:val="Normal"/>
        <w:spacing w:lineRule="auto" w:line="240" w:before="0" w:after="0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>
      <w:pPr>
        <w:pStyle w:val="Normal"/>
        <w:keepNext w:val="true"/>
        <w:spacing w:lineRule="auto" w:line="240" w:before="0" w:after="0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068570" cy="3739515"/>
            <wp:effectExtent l="0" t="0" r="0" b="0"/>
            <wp:docPr id="6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0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1" allowOverlap="1" relativeHeight="2" wp14:anchorId="76C905AE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9020" cy="268605"/>
                <wp:effectExtent l="19050" t="19050" r="18415" b="17780"/>
                <wp:wrapNone/>
                <wp:docPr id="5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320" cy="267840"/>
                        </a:xfrm>
                        <a:prstGeom prst="rect">
                          <a:avLst/>
                        </a:prstGeom>
                        <a:noFill/>
                        <a:ln w="3816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stroked="t" style="position:absolute;margin-left:293.1pt;margin-top:108pt;width:82.5pt;height:21.05pt" wp14:anchorId="76C905AE">
                <w10:wrap type="none"/>
                <v:fill o:detectmouseclick="t" on="false"/>
                <v:stroke color="red" weight="38160" joinstyle="miter" endcap="flat"/>
              </v:rect>
            </w:pict>
          </mc:Fallback>
        </mc:AlternateContent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5</w:t>
      </w:r>
      <w:r>
        <w:rPr>
          <w:sz w:val="28"/>
          <w:szCs w:val="28"/>
        </w:rPr>
        <w:fldChar w:fldCharType="end"/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426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Также авторизация через ЕСИА может быть запрошена в процессе получения Вами услуги. </w:t>
      </w:r>
      <w:r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 (Рис.6).</w:t>
      </w:r>
    </w:p>
    <w:p>
      <w:pPr>
        <w:pStyle w:val="Normal"/>
        <w:keepNext w:val="true"/>
        <w:spacing w:lineRule="auto" w:line="240" w:before="0" w:after="0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711190" cy="2341245"/>
            <wp:effectExtent l="0" t="0" r="0" b="0"/>
            <wp:docPr id="7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881" t="20517" r="24521" b="41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6</w:t>
      </w:r>
      <w:r>
        <w:rPr>
          <w:sz w:val="28"/>
          <w:szCs w:val="28"/>
        </w:rPr>
        <w:fldChar w:fldCharType="end"/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Произойдет переход к странице входа в ЕСИА (Рис. 7). </w:t>
      </w:r>
    </w:p>
    <w:p>
      <w:pPr>
        <w:pStyle w:val="Normal"/>
        <w:keepNext w:val="true"/>
        <w:tabs>
          <w:tab w:val="clear" w:pos="708"/>
          <w:tab w:val="left" w:pos="993" w:leader="none"/>
        </w:tabs>
        <w:spacing w:lineRule="auto" w:line="240" w:before="0" w:after="0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4037965" cy="4209415"/>
            <wp:effectExtent l="0" t="0" r="0" b="0"/>
            <wp:docPr id="8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965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7</w:t>
      </w:r>
      <w:r>
        <w:rPr>
          <w:sz w:val="28"/>
          <w:szCs w:val="28"/>
        </w:rPr>
        <w:fldChar w:fldCharType="end"/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>
        <w:rPr>
          <w:rFonts w:cs="Times New Roman"/>
          <w:sz w:val="28"/>
          <w:szCs w:val="28"/>
        </w:rPr>
        <w:t xml:space="preserve"> госуслуг Татарстана</w:t>
      </w:r>
      <w:r>
        <w:rPr>
          <w:sz w:val="28"/>
          <w:szCs w:val="28"/>
          <w:lang w:eastAsia="ru-RU"/>
        </w:rPr>
        <w:t xml:space="preserve">, где Вам будет предложено войти с использованием существующего личного кабинета Портала </w:t>
      </w:r>
      <w:r>
        <w:rPr>
          <w:rFonts w:cs="Times New Roman"/>
          <w:sz w:val="28"/>
          <w:szCs w:val="28"/>
        </w:rPr>
        <w:t>госуслуг Татарстана</w:t>
      </w:r>
      <w:r>
        <w:rPr>
          <w:sz w:val="28"/>
          <w:szCs w:val="28"/>
          <w:lang w:eastAsia="ru-RU"/>
        </w:rPr>
        <w:t xml:space="preserve"> или зарегистрировать новый для установки связки с ЕСИА (Рис. 8). </w:t>
      </w:r>
    </w:p>
    <w:p>
      <w:pPr>
        <w:pStyle w:val="Normal"/>
        <w:keepNext w:val="true"/>
        <w:tabs>
          <w:tab w:val="clear" w:pos="708"/>
          <w:tab w:val="left" w:pos="993" w:leader="none"/>
        </w:tabs>
        <w:spacing w:lineRule="auto" w:line="240" w:before="0" w:after="0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939790" cy="2924175"/>
            <wp:effectExtent l="0" t="0" r="0" b="0"/>
            <wp:docPr id="9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0" t="0" r="0" b="10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8</w:t>
      </w:r>
      <w:r>
        <w:rPr>
          <w:sz w:val="28"/>
          <w:szCs w:val="28"/>
        </w:rPr>
        <w:fldChar w:fldCharType="end"/>
      </w:r>
    </w:p>
    <w:p>
      <w:pPr>
        <w:pStyle w:val="Normal"/>
        <w:spacing w:lineRule="auto" w:line="240" w:before="0" w:after="0"/>
        <w:ind w:firstLine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Если данные, сохраненные в учетной записи в ЕСИА и в Личном кабинете на Портале </w:t>
      </w:r>
      <w:r>
        <w:rPr>
          <w:rFonts w:cs="Times New Roman"/>
          <w:sz w:val="28"/>
          <w:szCs w:val="28"/>
        </w:rPr>
        <w:t xml:space="preserve">госуслуг Татарстана </w:t>
      </w:r>
      <w:r>
        <w:rPr>
          <w:sz w:val="28"/>
          <w:szCs w:val="28"/>
          <w:lang w:eastAsia="ru-RU"/>
        </w:rPr>
        <w:t xml:space="preserve">различаются, Вам будет предложено сохранить данные ЕСИА в Личном кабинете на Портале </w:t>
      </w:r>
      <w:r>
        <w:rPr>
          <w:rFonts w:cs="Times New Roman"/>
          <w:sz w:val="28"/>
          <w:szCs w:val="28"/>
        </w:rPr>
        <w:t xml:space="preserve">госуслуг Татарстана </w:t>
      </w:r>
      <w:r>
        <w:rPr>
          <w:sz w:val="28"/>
          <w:szCs w:val="28"/>
          <w:lang w:eastAsia="ru-RU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>
        <w:rPr>
          <w:rFonts w:cs="Times New Roman"/>
          <w:sz w:val="28"/>
          <w:szCs w:val="28"/>
        </w:rPr>
        <w:t>госуслуг Татарстана</w:t>
      </w:r>
      <w:r>
        <w:rPr>
          <w:sz w:val="28"/>
          <w:szCs w:val="28"/>
          <w:lang w:eastAsia="ru-RU"/>
        </w:rPr>
        <w:t>, необходимо нажать на соответствующую кнопку «Подтвержить замену» (Рис. 9).</w:t>
      </w:r>
    </w:p>
    <w:p>
      <w:pPr>
        <w:pStyle w:val="Normal"/>
        <w:spacing w:lineRule="auto" w:line="240" w:before="0" w:after="0"/>
        <w:ind w:firstLine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keepNext w:val="true"/>
        <w:spacing w:lineRule="auto" w:line="240" w:before="0" w:after="0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940425" cy="2967355"/>
            <wp:effectExtent l="0" t="0" r="0" b="0"/>
            <wp:docPr id="10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9</w:t>
      </w:r>
      <w:r>
        <w:rPr>
          <w:sz w:val="28"/>
          <w:szCs w:val="28"/>
        </w:rPr>
        <w:fldChar w:fldCharType="end"/>
      </w:r>
    </w:p>
    <w:p>
      <w:pPr>
        <w:pStyle w:val="Normal"/>
        <w:spacing w:lineRule="auto" w:line="240" w:before="0"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связать существующий на Портале </w:t>
      </w:r>
      <w:r>
        <w:rPr>
          <w:rFonts w:cs="Times New Roman"/>
          <w:sz w:val="28"/>
          <w:szCs w:val="28"/>
        </w:rPr>
        <w:t xml:space="preserve">госуслуг Татарстана </w:t>
      </w:r>
      <w:r>
        <w:rPr>
          <w:sz w:val="28"/>
          <w:szCs w:val="28"/>
        </w:rPr>
        <w:t>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spacing w:lineRule="auto" w:line="240" w:before="0" w:after="0"/>
        <w:jc w:val="center"/>
        <w:rPr>
          <w:sz w:val="28"/>
          <w:szCs w:val="28"/>
        </w:rPr>
      </w:pPr>
      <w:r>
        <w:rPr/>
        <w:drawing>
          <wp:inline distT="0" distB="0" distL="0" distR="0">
            <wp:extent cx="5460365" cy="3390900"/>
            <wp:effectExtent l="0" t="0" r="0" b="0"/>
            <wp:docPr id="11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"/>
        <w:spacing w:before="0" w:after="0"/>
        <w:jc w:val="center"/>
        <w:rPr/>
      </w:pPr>
      <w:r>
        <w:rPr>
          <w:color w:val="auto"/>
          <w:sz w:val="28"/>
          <w:szCs w:val="28"/>
        </w:rPr>
        <w:t xml:space="preserve">Рисунок </w:t>
      </w:r>
      <w:r>
        <w:rPr>
          <w:color w:val="auto"/>
          <w:sz w:val="28"/>
          <w:szCs w:val="28"/>
        </w:rPr>
        <w:fldChar w:fldCharType="begin"/>
      </w:r>
      <w:r>
        <w:rPr>
          <w:sz w:val="28"/>
          <w:szCs w:val="28"/>
        </w:rPr>
        <w:instrText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10</w:t>
      </w:r>
      <w:r>
        <w:rPr>
          <w:sz w:val="28"/>
          <w:szCs w:val="28"/>
        </w:rPr>
        <w:fldChar w:fldCharType="end"/>
      </w:r>
    </w:p>
    <w:p>
      <w:pPr>
        <w:pStyle w:val="Normal"/>
        <w:spacing w:lineRule="auto" w:line="240" w:before="0"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привязке учетной записи, Портал </w:t>
      </w:r>
      <w:r>
        <w:rPr>
          <w:rFonts w:cs="Times New Roman"/>
          <w:sz w:val="28"/>
          <w:szCs w:val="28"/>
        </w:rPr>
        <w:t>госуслуг Татарстана</w:t>
      </w:r>
      <w:r>
        <w:rPr>
          <w:sz w:val="28"/>
          <w:szCs w:val="28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>
      <w:pPr>
        <w:pStyle w:val="Normal"/>
        <w:spacing w:lineRule="auto" w:line="240" w:before="0" w:after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b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Телефон службы технической поддержки </w:t>
      </w:r>
      <w:r>
        <w:rPr>
          <w:rFonts w:cs="Times New Roman"/>
          <w:b/>
          <w:sz w:val="28"/>
          <w:szCs w:val="28"/>
        </w:rPr>
        <w:t>gosuslugi.ru</w:t>
      </w:r>
      <w:r>
        <w:rPr>
          <w:b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 xml:space="preserve">8 (800) 100-70-10,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>
        <w:rPr>
          <w:b/>
          <w:bCs/>
          <w:sz w:val="28"/>
          <w:szCs w:val="28"/>
        </w:rPr>
        <w:t xml:space="preserve"> – 8 (843) 5 – 114 – 115. 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47b37"/>
    <w:pPr>
      <w:widowControl/>
      <w:bidi w:val="0"/>
      <w:spacing w:lineRule="auto" w:line="276" w:before="120" w:after="12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0d05d8"/>
    <w:pPr>
      <w:keepNext w:val="true"/>
      <w:keepLines/>
      <w:spacing w:before="480" w:after="0"/>
      <w:outlineLvl w:val="0"/>
    </w:pPr>
    <w:rPr>
      <w:rFonts w:eastAsia="" w:cs="" w:cstheme="majorBidi" w:eastAsiaTheme="majorEastAsia"/>
      <w:b/>
      <w:bCs/>
      <w:color w:val="000000" w:themeColor="text1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0d05d8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0d05d8"/>
    <w:rPr/>
  </w:style>
  <w:style w:type="character" w:styleId="Strong">
    <w:name w:val="Strong"/>
    <w:basedOn w:val="DefaultParagraphFont"/>
    <w:uiPriority w:val="22"/>
    <w:qFormat/>
    <w:rsid w:val="000d05d8"/>
    <w:rPr>
      <w:b/>
      <w:bCs/>
    </w:rPr>
  </w:style>
  <w:style w:type="character" w:styleId="Style12">
    <w:name w:val="Интернет-ссылка"/>
    <w:basedOn w:val="DefaultParagraphFont"/>
    <w:uiPriority w:val="99"/>
    <w:unhideWhenUsed/>
    <w:rsid w:val="000d05d8"/>
    <w:rPr>
      <w:color w:val="0563C1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d05d8"/>
    <w:rPr>
      <w:rFonts w:ascii="Times New Roman" w:hAnsi="Times New Roman" w:eastAsia="" w:cs="" w:cstheme="majorBidi" w:eastAsiaTheme="majorEastAsia"/>
      <w:b/>
      <w:bCs/>
      <w:color w:val="000000" w:themeColor="text1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0d05d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c19ee"/>
    <w:rPr>
      <w:sz w:val="18"/>
      <w:szCs w:val="18"/>
    </w:rPr>
  </w:style>
  <w:style w:type="character" w:styleId="Style13" w:customStyle="1">
    <w:name w:val="Текст примечания Знак"/>
    <w:basedOn w:val="DefaultParagraphFont"/>
    <w:link w:val="a9"/>
    <w:uiPriority w:val="99"/>
    <w:semiHidden/>
    <w:qFormat/>
    <w:rsid w:val="008c19ee"/>
    <w:rPr>
      <w:rFonts w:ascii="Times New Roman" w:hAnsi="Times New Roman"/>
      <w:sz w:val="24"/>
      <w:szCs w:val="24"/>
    </w:rPr>
  </w:style>
  <w:style w:type="character" w:styleId="Style14" w:customStyle="1">
    <w:name w:val="Тема примечания Знак"/>
    <w:basedOn w:val="Style13"/>
    <w:link w:val="ab"/>
    <w:uiPriority w:val="99"/>
    <w:semiHidden/>
    <w:qFormat/>
    <w:rsid w:val="008c19ee"/>
    <w:rPr>
      <w:rFonts w:ascii="Times New Roman" w:hAnsi="Times New Roman"/>
      <w:b/>
      <w:bCs/>
      <w:sz w:val="20"/>
      <w:szCs w:val="20"/>
    </w:rPr>
  </w:style>
  <w:style w:type="character" w:styleId="Style15" w:customStyle="1">
    <w:name w:val="Текст выноски Знак"/>
    <w:basedOn w:val="DefaultParagraphFont"/>
    <w:link w:val="ad"/>
    <w:uiPriority w:val="99"/>
    <w:semiHidden/>
    <w:qFormat/>
    <w:rsid w:val="008c19ee"/>
    <w:rPr>
      <w:rFonts w:ascii="Times New Roman" w:hAnsi="Times New Roman" w:cs="Times New Roman"/>
      <w:sz w:val="18"/>
      <w:szCs w:val="18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Times New Roman"/>
      <w:sz w:val="28"/>
      <w:szCs w:val="28"/>
    </w:rPr>
  </w:style>
  <w:style w:type="character" w:styleId="ListLabel19">
    <w:name w:val="ListLabel 19"/>
    <w:qFormat/>
    <w:rPr>
      <w:color w:val="auto"/>
      <w:sz w:val="28"/>
      <w:szCs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847b37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0d05d8"/>
    <w:pPr>
      <w:spacing w:before="120" w:after="120"/>
      <w:ind w:left="720" w:hanging="0"/>
      <w:contextualSpacing/>
    </w:pPr>
    <w:rPr/>
  </w:style>
  <w:style w:type="paragraph" w:styleId="Caption">
    <w:name w:val="caption"/>
    <w:basedOn w:val="Normal"/>
    <w:next w:val="Normal"/>
    <w:uiPriority w:val="35"/>
    <w:unhideWhenUsed/>
    <w:qFormat/>
    <w:rsid w:val="00d62dd1"/>
    <w:pPr>
      <w:spacing w:lineRule="auto" w:line="240" w:before="0" w:after="200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1"/>
    <w:next w:val="Normal"/>
    <w:uiPriority w:val="39"/>
    <w:unhideWhenUsed/>
    <w:qFormat/>
    <w:rsid w:val="00ab57a1"/>
    <w:pPr>
      <w:spacing w:lineRule="auto" w:line="259" w:before="240" w:after="0"/>
    </w:pPr>
    <w:rPr>
      <w:rFonts w:ascii="Calibri Light" w:hAnsi="Calibri Light" w:asciiTheme="majorHAnsi" w:hAnsiTheme="majorHAnsi"/>
      <w:b w:val="false"/>
      <w:bCs w:val="false"/>
      <w:color w:val="2E74B5" w:themeColor="accent1" w:themeShade="bf"/>
      <w:sz w:val="32"/>
      <w:szCs w:val="32"/>
      <w:lang w:eastAsia="ru-RU"/>
    </w:rPr>
  </w:style>
  <w:style w:type="paragraph" w:styleId="22">
    <w:name w:val="TOC 2"/>
    <w:basedOn w:val="Normal"/>
    <w:next w:val="Normal"/>
    <w:autoRedefine/>
    <w:uiPriority w:val="39"/>
    <w:unhideWhenUsed/>
    <w:rsid w:val="00ab57a1"/>
    <w:pPr>
      <w:spacing w:before="120" w:after="100"/>
      <w:ind w:left="240" w:hanging="0"/>
    </w:pPr>
    <w:rPr/>
  </w:style>
  <w:style w:type="paragraph" w:styleId="Annotationtext">
    <w:name w:val="annotation text"/>
    <w:basedOn w:val="Normal"/>
    <w:link w:val="aa"/>
    <w:uiPriority w:val="99"/>
    <w:semiHidden/>
    <w:unhideWhenUsed/>
    <w:qFormat/>
    <w:rsid w:val="008c19ee"/>
    <w:pPr>
      <w:spacing w:lineRule="auto" w:line="240"/>
    </w:pPr>
    <w:rPr>
      <w:szCs w:val="24"/>
    </w:rPr>
  </w:style>
  <w:style w:type="paragraph" w:styleId="Annotationsubject">
    <w:name w:val="annotation subject"/>
    <w:basedOn w:val="Annotationtext"/>
    <w:next w:val="Annotationtext"/>
    <w:link w:val="ac"/>
    <w:uiPriority w:val="99"/>
    <w:semiHidden/>
    <w:unhideWhenUsed/>
    <w:qFormat/>
    <w:rsid w:val="008c19ee"/>
    <w:pPr/>
    <w:rPr>
      <w:b/>
      <w:bCs/>
      <w:sz w:val="20"/>
      <w:szCs w:val="20"/>
    </w:rPr>
  </w:style>
  <w:style w:type="paragraph" w:styleId="BalloonText">
    <w:name w:val="Balloon Text"/>
    <w:basedOn w:val="Normal"/>
    <w:link w:val="ae"/>
    <w:uiPriority w:val="99"/>
    <w:semiHidden/>
    <w:unhideWhenUsed/>
    <w:qFormat/>
    <w:rsid w:val="008c19ee"/>
    <w:pPr>
      <w:spacing w:lineRule="auto" w:line="240" w:before="0" w:after="0"/>
    </w:pPr>
    <w:rPr>
      <w:rFonts w:cs="Times New Roman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eta.gosuslugi.ru/help/personal" TargetMode="External"/><Relationship Id="rId3" Type="http://schemas.openxmlformats.org/officeDocument/2006/relationships/hyperlink" Target="http://esia.gosuslugi.ru/registration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92E6D-130C-4B96-A4DE-C11C1D92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Neat_Office/6.2.8.2$Windows_x86 LibreOffice_project/</Application>
  <Pages>4</Pages>
  <Words>919</Words>
  <Characters>5960</Characters>
  <CharactersWithSpaces>6838</CharactersWithSpaces>
  <Paragraphs>65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2016-10-31T08:31:00Z</dcterms:created>
  <dc:creator>Dina S</dc:creator>
  <dc:description/>
  <dc:language>ru-RU</dc:language>
  <cp:lastModifiedBy>User</cp:lastModifiedBy>
  <cp:lastPrinted>2016-10-31T08:23:00Z</cp:lastPrinted>
  <dcterms:modified xsi:type="dcterms:W3CDTF">2016-10-31T08:31:00Z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